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3C" w:rsidRPr="001421BA" w:rsidRDefault="00C61A3C" w:rsidP="00C61A3C">
      <w:pPr>
        <w:pStyle w:val="Titel2rechtsbndig"/>
        <w:rPr>
          <w:lang w:val="it-CH"/>
        </w:rPr>
      </w:pPr>
      <w:bookmarkStart w:id="0" w:name="OLE_LINK1"/>
      <w:bookmarkStart w:id="1" w:name="OLE_LINK2"/>
      <w:bookmarkStart w:id="2" w:name="_GoBack"/>
      <w:bookmarkEnd w:id="2"/>
      <w:r w:rsidRPr="001421BA">
        <w:rPr>
          <w:lang w:val="it-CH"/>
        </w:rPr>
        <w:t>Comunicato del CSFO</w:t>
      </w:r>
      <w:bookmarkEnd w:id="0"/>
      <w:bookmarkEnd w:id="1"/>
      <w:r w:rsidRPr="001421BA">
        <w:rPr>
          <w:lang w:val="it-CH"/>
        </w:rPr>
        <w:br/>
      </w:r>
      <w:bookmarkStart w:id="3" w:name="OLE_LINK3"/>
      <w:bookmarkStart w:id="4" w:name="OLE_LINK4"/>
      <w:r w:rsidRPr="001421BA">
        <w:rPr>
          <w:lang w:val="it-CH"/>
        </w:rPr>
        <w:t>Divisione Media Formazione professionale</w:t>
      </w:r>
      <w:bookmarkEnd w:id="3"/>
      <w:bookmarkEnd w:id="4"/>
    </w:p>
    <w:p w:rsidR="00966744" w:rsidRPr="001421BA" w:rsidRDefault="00F1697E" w:rsidP="00F1697E">
      <w:pPr>
        <w:pStyle w:val="Titel1rechtsbndig"/>
        <w:ind w:left="0"/>
        <w:rPr>
          <w:b w:val="0"/>
          <w:bCs w:val="0"/>
          <w:lang w:val="it-CH"/>
        </w:rPr>
      </w:pPr>
      <w:r w:rsidRPr="001421BA">
        <w:rPr>
          <w:lang w:val="it-CH"/>
        </w:rPr>
        <w:t>Compensazione degli svantaggi per persone con handicap nella formazione professionale: Rapporto</w:t>
      </w:r>
    </w:p>
    <w:p w:rsidR="00FC2D36" w:rsidRPr="001421BA" w:rsidRDefault="0032707C" w:rsidP="00C836F4">
      <w:pPr>
        <w:pStyle w:val="Untertitellinksbndig"/>
        <w:spacing w:after="80"/>
        <w:rPr>
          <w:lang w:val="it-CH"/>
        </w:rPr>
      </w:pPr>
      <w:r w:rsidRPr="001421BA">
        <w:rPr>
          <w:lang w:val="it-CH"/>
        </w:rPr>
        <w:t>Obiettivo</w:t>
      </w:r>
      <w:r w:rsidR="00FC2D36" w:rsidRPr="001421BA">
        <w:rPr>
          <w:lang w:val="it-CH"/>
        </w:rPr>
        <w:t xml:space="preserve">: </w:t>
      </w:r>
      <w:r w:rsidR="00AE758E">
        <w:rPr>
          <w:lang w:val="it-CH"/>
        </w:rPr>
        <w:br/>
      </w:r>
      <w:r w:rsidRPr="001421BA">
        <w:rPr>
          <w:lang w:val="it-CH"/>
        </w:rPr>
        <w:t xml:space="preserve">le pari opportunità per persone con handicap nella formazione professionale </w:t>
      </w:r>
    </w:p>
    <w:p w:rsidR="004C1A8A" w:rsidRPr="001421BA" w:rsidRDefault="00B118F5" w:rsidP="00D9578E">
      <w:pPr>
        <w:pStyle w:val="LauftextBlocksatzmitTrennung"/>
        <w:spacing w:after="120"/>
        <w:rPr>
          <w:rFonts w:eastAsia="Times" w:cs="Syntax"/>
          <w:lang w:val="it-CH"/>
        </w:rPr>
      </w:pPr>
      <w:r w:rsidRPr="001421BA">
        <w:rPr>
          <w:rFonts w:eastAsia="Times" w:cs="Syntax"/>
          <w:lang w:val="it-CH"/>
        </w:rPr>
        <w:t>Per “Compensazione degli svantaggi per persone con handicap” si intendono provvedimenti spe</w:t>
      </w:r>
      <w:r w:rsidRPr="001421BA">
        <w:rPr>
          <w:rFonts w:eastAsia="Times" w:cs="Syntax"/>
          <w:lang w:val="it-CH"/>
        </w:rPr>
        <w:softHyphen/>
        <w:t xml:space="preserve">cifici che mirano a riequilibrare gli svantaggi legati all’handicap. Nella formazione professionale gli adattamenti valgono sia durante la formazione che per la procedura di qualificazione. I requisiti </w:t>
      </w:r>
      <w:r w:rsidRPr="001421BA">
        <w:rPr>
          <w:rFonts w:cs="Syntax"/>
          <w:lang w:val="it-CH"/>
        </w:rPr>
        <w:t>cognitivi</w:t>
      </w:r>
      <w:r w:rsidRPr="001421BA">
        <w:rPr>
          <w:rFonts w:eastAsia="Times" w:cs="Syntax"/>
          <w:lang w:val="it-CH"/>
        </w:rPr>
        <w:t xml:space="preserve"> e professionali devono tuttavia corrispondere a quelli richiesti alle persone senza handicap e stabiliti nell’ordinanza sulla formazione professionale in questione.</w:t>
      </w:r>
    </w:p>
    <w:p w:rsidR="009737CB" w:rsidRPr="001421BA" w:rsidRDefault="0032707C" w:rsidP="009737CB">
      <w:pPr>
        <w:jc w:val="both"/>
        <w:rPr>
          <w:rFonts w:cs="Syntax"/>
          <w:lang w:val="it-CH"/>
        </w:rPr>
      </w:pPr>
      <w:r w:rsidRPr="001421BA">
        <w:rPr>
          <w:lang w:val="it-CH"/>
        </w:rPr>
        <w:t>Cosa significa nel caso concreto</w:t>
      </w:r>
      <w:r w:rsidR="00476A3A" w:rsidRPr="001421BA">
        <w:rPr>
          <w:lang w:val="it-CH"/>
        </w:rPr>
        <w:t xml:space="preserve">? </w:t>
      </w:r>
      <w:r w:rsidRPr="001421BA">
        <w:rPr>
          <w:lang w:val="it-CH"/>
        </w:rPr>
        <w:t xml:space="preserve">Di cosa bisogna tener conto nella stesura e nella valutazione delle domande di compensazione? Questi sono i temi su cui si è concentrato </w:t>
      </w:r>
      <w:r w:rsidR="00D9578E" w:rsidRPr="001421BA">
        <w:rPr>
          <w:rFonts w:cs="Syntax"/>
          <w:lang w:val="it-CH"/>
        </w:rPr>
        <w:t>il progetto 09-847 della Segreteria di Stato per la formazione, la ricerca e l’innovazione SEFRI</w:t>
      </w:r>
      <w:r w:rsidR="001244FC" w:rsidRPr="001421BA">
        <w:rPr>
          <w:rFonts w:eastAsia="Times New Roman"/>
          <w:lang w:val="it-CH"/>
        </w:rPr>
        <w:t xml:space="preserve"> </w:t>
      </w:r>
      <w:r w:rsidRPr="001421BA">
        <w:rPr>
          <w:rFonts w:eastAsia="Times New Roman"/>
          <w:lang w:val="it-CH"/>
        </w:rPr>
        <w:t>diretto da</w:t>
      </w:r>
      <w:r w:rsidR="001244FC" w:rsidRPr="001421BA">
        <w:rPr>
          <w:rFonts w:eastAsia="Times New Roman"/>
          <w:lang w:val="it-CH"/>
        </w:rPr>
        <w:t xml:space="preserve"> Fritz Steiner. </w:t>
      </w:r>
      <w:r w:rsidR="00D9578E" w:rsidRPr="001421BA">
        <w:rPr>
          <w:rFonts w:cs="Syntax"/>
          <w:lang w:val="it-CH"/>
        </w:rPr>
        <w:t xml:space="preserve">Al progetto hanno </w:t>
      </w:r>
      <w:r w:rsidR="00A52E54" w:rsidRPr="001421BA">
        <w:rPr>
          <w:rFonts w:cs="Syntax"/>
          <w:lang w:val="it-CH"/>
        </w:rPr>
        <w:t>partecipato</w:t>
      </w:r>
      <w:r w:rsidR="00D9578E" w:rsidRPr="001421BA">
        <w:rPr>
          <w:rFonts w:cs="Syntax"/>
          <w:lang w:val="it-CH"/>
        </w:rPr>
        <w:t xml:space="preserve"> diverse associazioni invalidi, organiz</w:t>
      </w:r>
      <w:r w:rsidR="00D9578E" w:rsidRPr="001421BA">
        <w:rPr>
          <w:rFonts w:cs="Syntax"/>
          <w:lang w:val="it-CH"/>
        </w:rPr>
        <w:softHyphen/>
        <w:t>zazioni mantello e istituzioni federali e cantonali attive nell’ambito della formazione professionale, dell’invalidità e/o delle pari opportunità.</w:t>
      </w:r>
    </w:p>
    <w:p w:rsidR="00426CE5" w:rsidRPr="001421BA" w:rsidRDefault="00426CE5" w:rsidP="009737CB">
      <w:pPr>
        <w:jc w:val="both"/>
        <w:rPr>
          <w:rFonts w:eastAsia="Times New Roman"/>
          <w:lang w:val="it-CH"/>
        </w:rPr>
      </w:pPr>
    </w:p>
    <w:p w:rsidR="00FC2D36" w:rsidRPr="001421BA" w:rsidRDefault="00DF3552" w:rsidP="00C836F4">
      <w:pPr>
        <w:pStyle w:val="Untertitellinksbndig"/>
        <w:spacing w:after="80"/>
        <w:rPr>
          <w:lang w:val="it-CH"/>
        </w:rPr>
      </w:pPr>
      <w:r w:rsidRPr="001421BA">
        <w:rPr>
          <w:lang w:val="it-CH"/>
        </w:rPr>
        <w:t>Uno strumento di lavoro importante per le persone e gli uffici competenti</w:t>
      </w:r>
    </w:p>
    <w:p w:rsidR="00FD6D96" w:rsidRPr="001421BA" w:rsidRDefault="00FD6D96" w:rsidP="00F657A4">
      <w:pPr>
        <w:pStyle w:val="LauftextBlocksatzmitTrennung"/>
        <w:spacing w:after="120"/>
        <w:rPr>
          <w:rFonts w:cs="Syntax"/>
          <w:lang w:val="it-CH"/>
        </w:rPr>
      </w:pPr>
      <w:r w:rsidRPr="001421BA">
        <w:rPr>
          <w:lang w:val="it-CH"/>
        </w:rPr>
        <w:t>La pu</w:t>
      </w:r>
      <w:r w:rsidR="0032707C" w:rsidRPr="001421BA">
        <w:rPr>
          <w:lang w:val="it-CH"/>
        </w:rPr>
        <w:t>b</w:t>
      </w:r>
      <w:r w:rsidRPr="001421BA">
        <w:rPr>
          <w:lang w:val="it-CH"/>
        </w:rPr>
        <w:t>b</w:t>
      </w:r>
      <w:r w:rsidR="001244FC" w:rsidRPr="001421BA">
        <w:rPr>
          <w:lang w:val="it-CH"/>
        </w:rPr>
        <w:t>li</w:t>
      </w:r>
      <w:r w:rsidRPr="001421BA">
        <w:rPr>
          <w:lang w:val="it-CH"/>
        </w:rPr>
        <w:t>c</w:t>
      </w:r>
      <w:r w:rsidR="001244FC" w:rsidRPr="001421BA">
        <w:rPr>
          <w:lang w:val="it-CH"/>
        </w:rPr>
        <w:t>a</w:t>
      </w:r>
      <w:r w:rsidR="00D9578E" w:rsidRPr="001421BA">
        <w:rPr>
          <w:lang w:val="it-CH"/>
        </w:rPr>
        <w:t>z</w:t>
      </w:r>
      <w:r w:rsidR="001244FC" w:rsidRPr="001421BA">
        <w:rPr>
          <w:lang w:val="it-CH"/>
        </w:rPr>
        <w:t>ion</w:t>
      </w:r>
      <w:r w:rsidR="00D9578E" w:rsidRPr="001421BA">
        <w:rPr>
          <w:lang w:val="it-CH"/>
        </w:rPr>
        <w:t>e</w:t>
      </w:r>
      <w:r w:rsidR="001244FC" w:rsidRPr="001421BA">
        <w:rPr>
          <w:lang w:val="it-CH"/>
        </w:rPr>
        <w:t xml:space="preserve"> </w:t>
      </w:r>
      <w:r w:rsidR="000D5C38" w:rsidRPr="001421BA">
        <w:rPr>
          <w:lang w:val="it-CH"/>
        </w:rPr>
        <w:t>“</w:t>
      </w:r>
      <w:r w:rsidR="00D9578E" w:rsidRPr="001421BA">
        <w:rPr>
          <w:rFonts w:eastAsia="Times"/>
          <w:lang w:val="it-CH"/>
        </w:rPr>
        <w:t xml:space="preserve">Compensazione degli svantaggi per persone </w:t>
      </w:r>
      <w:r w:rsidR="00D9578E" w:rsidRPr="001421BA">
        <w:rPr>
          <w:lang w:val="it-CH"/>
        </w:rPr>
        <w:t>con handicap</w:t>
      </w:r>
      <w:r w:rsidR="00D9578E" w:rsidRPr="001421BA">
        <w:rPr>
          <w:bCs/>
          <w:lang w:val="it-CH"/>
        </w:rPr>
        <w:t xml:space="preserve"> nella formazione professionale</w:t>
      </w:r>
      <w:r w:rsidR="000D5C38" w:rsidRPr="001421BA">
        <w:rPr>
          <w:lang w:val="it-CH"/>
        </w:rPr>
        <w:t>”</w:t>
      </w:r>
      <w:r w:rsidR="001244FC" w:rsidRPr="001421BA">
        <w:rPr>
          <w:lang w:val="it-CH"/>
        </w:rPr>
        <w:t xml:space="preserve"> </w:t>
      </w:r>
      <w:r w:rsidR="00D9578E" w:rsidRPr="001421BA">
        <w:rPr>
          <w:lang w:val="it-CH"/>
        </w:rPr>
        <w:t>è</w:t>
      </w:r>
      <w:r w:rsidRPr="001421BA">
        <w:rPr>
          <w:lang w:val="it-CH"/>
        </w:rPr>
        <w:t xml:space="preserve"> un rapport</w:t>
      </w:r>
      <w:r w:rsidR="00D9578E" w:rsidRPr="001421BA">
        <w:rPr>
          <w:lang w:val="it-CH"/>
        </w:rPr>
        <w:t>o</w:t>
      </w:r>
      <w:r w:rsidRPr="001421BA">
        <w:rPr>
          <w:lang w:val="it-CH"/>
        </w:rPr>
        <w:t xml:space="preserve"> d</w:t>
      </w:r>
      <w:r w:rsidR="00D9578E" w:rsidRPr="001421BA">
        <w:rPr>
          <w:lang w:val="it-CH"/>
        </w:rPr>
        <w:t>i</w:t>
      </w:r>
      <w:r w:rsidRPr="001421BA">
        <w:rPr>
          <w:lang w:val="it-CH"/>
        </w:rPr>
        <w:t xml:space="preserve"> pro</w:t>
      </w:r>
      <w:r w:rsidR="00D9578E" w:rsidRPr="001421BA">
        <w:rPr>
          <w:lang w:val="it-CH"/>
        </w:rPr>
        <w:t>g</w:t>
      </w:r>
      <w:r w:rsidRPr="001421BA">
        <w:rPr>
          <w:lang w:val="it-CH"/>
        </w:rPr>
        <w:t>et</w:t>
      </w:r>
      <w:r w:rsidR="00D9578E" w:rsidRPr="001421BA">
        <w:rPr>
          <w:lang w:val="it-CH"/>
        </w:rPr>
        <w:t>to</w:t>
      </w:r>
      <w:r w:rsidRPr="001421BA">
        <w:rPr>
          <w:lang w:val="it-CH"/>
        </w:rPr>
        <w:t>.</w:t>
      </w:r>
      <w:r w:rsidR="00FC2D36" w:rsidRPr="001421BA">
        <w:rPr>
          <w:lang w:val="it-CH"/>
        </w:rPr>
        <w:t xml:space="preserve"> </w:t>
      </w:r>
      <w:r w:rsidR="000D5C38" w:rsidRPr="001421BA">
        <w:rPr>
          <w:lang w:val="it-CH"/>
        </w:rPr>
        <w:t>Il rapporto riassume le informazioni raccolte presso i vari destinatari e vuole essere uno strumento di lavoro per le persone e gli uffici competenti dell’applicazione concreta</w:t>
      </w:r>
      <w:r w:rsidR="00D64EBF" w:rsidRPr="001421BA">
        <w:rPr>
          <w:lang w:val="it-CH"/>
        </w:rPr>
        <w:t xml:space="preserve"> dei provvedimenti per la com</w:t>
      </w:r>
      <w:r w:rsidR="00A85B91" w:rsidRPr="001421BA">
        <w:rPr>
          <w:lang w:val="it-CH"/>
        </w:rPr>
        <w:t>p</w:t>
      </w:r>
      <w:r w:rsidR="00D64EBF" w:rsidRPr="001421BA">
        <w:rPr>
          <w:lang w:val="it-CH"/>
        </w:rPr>
        <w:t xml:space="preserve">ensazione degli svantaggi. </w:t>
      </w:r>
      <w:r w:rsidR="00D9578E" w:rsidRPr="001421BA">
        <w:rPr>
          <w:rFonts w:cs="Syntax"/>
          <w:lang w:val="it-CH"/>
        </w:rPr>
        <w:t>Sta infatti alle persone, alle istituzioni e alle autorità competenti vin</w:t>
      </w:r>
      <w:r w:rsidR="00D9578E" w:rsidRPr="001421BA">
        <w:rPr>
          <w:rFonts w:cs="Syntax"/>
          <w:lang w:val="it-CH"/>
        </w:rPr>
        <w:softHyphen/>
        <w:t>colare situazioni date</w:t>
      </w:r>
      <w:r w:rsidR="00A52E54" w:rsidRPr="001421BA">
        <w:rPr>
          <w:rFonts w:cs="Syntax"/>
          <w:lang w:val="it-CH"/>
        </w:rPr>
        <w:t>,</w:t>
      </w:r>
      <w:r w:rsidR="00D9578E" w:rsidRPr="001421BA">
        <w:rPr>
          <w:rFonts w:cs="Syntax"/>
          <w:lang w:val="it-CH"/>
        </w:rPr>
        <w:t xml:space="preserve"> tramite ordinanze, disposizioni e raccomandazioni.</w:t>
      </w:r>
    </w:p>
    <w:p w:rsidR="00B118F5" w:rsidRPr="001421BA" w:rsidRDefault="00D9578E" w:rsidP="00B118F5">
      <w:pPr>
        <w:pStyle w:val="Default"/>
        <w:rPr>
          <w:rFonts w:ascii="Arial" w:hAnsi="Arial"/>
          <w:color w:val="auto"/>
          <w:spacing w:val="10"/>
          <w:sz w:val="20"/>
          <w:szCs w:val="20"/>
          <w:lang w:val="it-CH" w:eastAsia="de-DE"/>
        </w:rPr>
      </w:pPr>
      <w:r w:rsidRPr="001421BA">
        <w:rPr>
          <w:rFonts w:ascii="Arial" w:hAnsi="Arial"/>
          <w:color w:val="auto"/>
          <w:spacing w:val="10"/>
          <w:sz w:val="20"/>
          <w:szCs w:val="20"/>
          <w:lang w:val="it-CH" w:eastAsia="de-DE"/>
        </w:rPr>
        <w:t>Il rapporto è rivolto soprattutto ai seguenti destinatari:</w:t>
      </w:r>
    </w:p>
    <w:p w:rsidR="00D9578E" w:rsidRPr="001421BA" w:rsidRDefault="00D9578E" w:rsidP="00B118F5">
      <w:pPr>
        <w:pStyle w:val="Default"/>
        <w:rPr>
          <w:color w:val="auto"/>
          <w:sz w:val="20"/>
          <w:szCs w:val="20"/>
          <w:lang w:val="it-CH"/>
        </w:rPr>
      </w:pPr>
    </w:p>
    <w:p w:rsidR="00F657A4" w:rsidRPr="001421BA" w:rsidRDefault="00B118F5" w:rsidP="00FD6D96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>portatori di handicap, uffici competenti delle organizzazioni di disabili</w:t>
      </w:r>
      <w:r w:rsidR="00F657A4" w:rsidRPr="001421BA">
        <w:rPr>
          <w:rFonts w:eastAsia="Times New Roman"/>
          <w:spacing w:val="10"/>
          <w:sz w:val="20"/>
          <w:szCs w:val="20"/>
          <w:lang w:val="it-CH" w:eastAsia="de-DE"/>
        </w:rPr>
        <w:t xml:space="preserve"> </w:t>
      </w:r>
    </w:p>
    <w:p w:rsidR="00B118F5" w:rsidRPr="001421BA" w:rsidRDefault="00B118F5" w:rsidP="00B118F5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 xml:space="preserve">docenti delle scuole del livello secondario I, delle scuole speciali o curative, orientatori AI </w:t>
      </w:r>
    </w:p>
    <w:p w:rsidR="00B118F5" w:rsidRPr="001421BA" w:rsidRDefault="00B118F5" w:rsidP="00B118F5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 xml:space="preserve">aziende formatrici: formatori, ufficio del personale, dirigenti </w:t>
      </w:r>
    </w:p>
    <w:p w:rsidR="00B118F5" w:rsidRPr="001421BA" w:rsidRDefault="00B118F5" w:rsidP="00B118F5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>docenti delle scuole professionali, delle scuole di maturità professionale e istruttori dei corsi inter</w:t>
      </w:r>
      <w:r w:rsidRPr="001421BA">
        <w:rPr>
          <w:rFonts w:eastAsia="Times New Roman"/>
          <w:spacing w:val="10"/>
          <w:sz w:val="20"/>
          <w:szCs w:val="20"/>
          <w:lang w:val="it-CH" w:eastAsia="de-DE"/>
        </w:rPr>
        <w:softHyphen/>
        <w:t xml:space="preserve">aziendali </w:t>
      </w:r>
    </w:p>
    <w:p w:rsidR="00B118F5" w:rsidRPr="001421BA" w:rsidRDefault="00B118F5" w:rsidP="00B118F5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 xml:space="preserve">responsabili e periti d’esame </w:t>
      </w:r>
    </w:p>
    <w:p w:rsidR="00966744" w:rsidRPr="001421BA" w:rsidRDefault="00D64EBF" w:rsidP="00B118F5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 xml:space="preserve">le persone responsabili presso le varie </w:t>
      </w:r>
      <w:r w:rsidR="00D9578E" w:rsidRPr="001421BA">
        <w:rPr>
          <w:rFonts w:eastAsia="Times New Roman"/>
          <w:spacing w:val="10"/>
          <w:sz w:val="20"/>
          <w:szCs w:val="20"/>
          <w:lang w:val="it-CH" w:eastAsia="de-DE"/>
        </w:rPr>
        <w:t>istituzioni federali e cantonali attive nell’ambito della formazione professionale, dell’invalidità e/o delle pari opportunità</w:t>
      </w:r>
    </w:p>
    <w:p w:rsidR="00B118F5" w:rsidRPr="001421BA" w:rsidRDefault="00B118F5" w:rsidP="00B118F5">
      <w:pPr>
        <w:pStyle w:val="Listenabsatz"/>
        <w:numPr>
          <w:ilvl w:val="0"/>
          <w:numId w:val="6"/>
        </w:numPr>
        <w:spacing w:after="0" w:line="260" w:lineRule="exact"/>
        <w:ind w:left="1066" w:hanging="357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spacing w:val="10"/>
          <w:sz w:val="20"/>
          <w:szCs w:val="20"/>
          <w:lang w:val="it-CH" w:eastAsia="de-DE"/>
        </w:rPr>
        <w:t xml:space="preserve">organizzazioni del mondo del lavoro, associazioni di imprenditori, ecc. </w:t>
      </w:r>
    </w:p>
    <w:p w:rsidR="00943AF2" w:rsidRPr="001421BA" w:rsidRDefault="00943AF2" w:rsidP="00943AF2">
      <w:pPr>
        <w:pStyle w:val="Listenabsatz"/>
        <w:spacing w:after="0" w:line="240" w:lineRule="auto"/>
        <w:ind w:left="0"/>
        <w:contextualSpacing w:val="0"/>
        <w:rPr>
          <w:rFonts w:eastAsia="Times New Roman"/>
          <w:spacing w:val="10"/>
          <w:sz w:val="20"/>
          <w:szCs w:val="20"/>
          <w:lang w:val="it-CH" w:eastAsia="de-DE"/>
        </w:rPr>
      </w:pPr>
    </w:p>
    <w:p w:rsidR="00943AF2" w:rsidRPr="001421BA" w:rsidRDefault="00F657A4" w:rsidP="00C836F4">
      <w:pPr>
        <w:pStyle w:val="Listenabsatz"/>
        <w:spacing w:after="80" w:line="240" w:lineRule="auto"/>
        <w:ind w:left="0"/>
        <w:contextualSpacing w:val="0"/>
        <w:rPr>
          <w:rFonts w:eastAsia="Times New Roman"/>
          <w:b/>
          <w:bCs/>
          <w:spacing w:val="10"/>
          <w:sz w:val="20"/>
          <w:szCs w:val="20"/>
          <w:lang w:val="it-CH" w:eastAsia="de-DE"/>
        </w:rPr>
      </w:pPr>
      <w:r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>Stru</w:t>
      </w:r>
      <w:r w:rsidR="00B118F5"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>t</w:t>
      </w:r>
      <w:r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>tur</w:t>
      </w:r>
      <w:r w:rsidR="00B118F5"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>a</w:t>
      </w:r>
      <w:r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 xml:space="preserve"> d</w:t>
      </w:r>
      <w:r w:rsidR="00B118F5"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>el</w:t>
      </w:r>
      <w:r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 xml:space="preserve"> rapport</w:t>
      </w:r>
      <w:r w:rsidR="00B118F5" w:rsidRPr="001421BA">
        <w:rPr>
          <w:rFonts w:eastAsia="Times New Roman"/>
          <w:b/>
          <w:bCs/>
          <w:spacing w:val="10"/>
          <w:sz w:val="20"/>
          <w:szCs w:val="20"/>
          <w:lang w:val="it-CH" w:eastAsia="de-DE"/>
        </w:rPr>
        <w:t>o</w:t>
      </w:r>
    </w:p>
    <w:p w:rsidR="00B118F5" w:rsidRPr="001421BA" w:rsidRDefault="00F657A4" w:rsidP="00B118F5">
      <w:pPr>
        <w:pStyle w:val="LauftextBlocksatzmitTrennung"/>
        <w:rPr>
          <w:rFonts w:cs="Syntax"/>
          <w:lang w:val="it-CH"/>
        </w:rPr>
      </w:pPr>
      <w:r w:rsidRPr="001421BA">
        <w:rPr>
          <w:lang w:val="it-CH"/>
        </w:rPr>
        <w:t xml:space="preserve">La </w:t>
      </w:r>
      <w:r w:rsidRPr="001421BA">
        <w:rPr>
          <w:b/>
          <w:lang w:val="it-CH"/>
        </w:rPr>
        <w:t>parte A</w:t>
      </w:r>
      <w:r w:rsidR="00943AF2" w:rsidRPr="001421BA">
        <w:rPr>
          <w:lang w:val="it-CH"/>
        </w:rPr>
        <w:t xml:space="preserve"> </w:t>
      </w:r>
      <w:r w:rsidR="00D64EBF" w:rsidRPr="001421BA">
        <w:rPr>
          <w:lang w:val="it-CH"/>
        </w:rPr>
        <w:t>propone informazioni generali sulla compensazione degli svantaggi nella formazione professionale</w:t>
      </w:r>
      <w:r w:rsidR="00943AF2" w:rsidRPr="001421BA">
        <w:rPr>
          <w:lang w:val="it-CH"/>
        </w:rPr>
        <w:t xml:space="preserve">: </w:t>
      </w:r>
      <w:r w:rsidR="00D64EBF" w:rsidRPr="001421BA">
        <w:rPr>
          <w:lang w:val="it-CH"/>
        </w:rPr>
        <w:t xml:space="preserve">oltre alle definizioni delle espressioni più importanti </w:t>
      </w:r>
      <w:r w:rsidR="00B118F5" w:rsidRPr="001421BA">
        <w:rPr>
          <w:rFonts w:cs="Syntax"/>
          <w:lang w:val="it-CH"/>
        </w:rPr>
        <w:t xml:space="preserve">si tratteggia la procedura di autorizzazione e si accenna al finanziamento dei costi supplementari dovuti ai provvedimenti di compensazione degli svantaggi. </w:t>
      </w:r>
      <w:r w:rsidR="00D64EBF" w:rsidRPr="001421BA">
        <w:rPr>
          <w:rFonts w:cs="Syntax"/>
          <w:lang w:val="it-CH"/>
        </w:rPr>
        <w:t>Segue</w:t>
      </w:r>
      <w:r w:rsidR="00B118F5" w:rsidRPr="001421BA">
        <w:rPr>
          <w:rFonts w:cs="Syntax"/>
          <w:lang w:val="it-CH"/>
        </w:rPr>
        <w:t xml:space="preserve"> una panoramica degli articoli di legge su cui si basa la compensazione degli svantaggi di persone con handicap in formazione.</w:t>
      </w:r>
    </w:p>
    <w:p w:rsidR="00B118F5" w:rsidRPr="001421BA" w:rsidRDefault="00B118F5" w:rsidP="00B118F5">
      <w:pPr>
        <w:pStyle w:val="LauftextBlocksatzmitTrennung"/>
        <w:rPr>
          <w:lang w:val="it-CH"/>
        </w:rPr>
        <w:sectPr w:rsidR="00B118F5" w:rsidRPr="001421BA" w:rsidSect="00B4030F">
          <w:footerReference w:type="default" r:id="rId7"/>
          <w:pgSz w:w="11906" w:h="16838" w:code="9"/>
          <w:pgMar w:top="1134" w:right="1418" w:bottom="907" w:left="1418" w:header="709" w:footer="1134" w:gutter="0"/>
          <w:pgNumType w:start="1"/>
          <w:cols w:space="708"/>
          <w:docGrid w:linePitch="272"/>
        </w:sectPr>
      </w:pPr>
    </w:p>
    <w:p w:rsidR="00C61A3C" w:rsidRPr="001421BA" w:rsidRDefault="00C61A3C" w:rsidP="00C61A3C">
      <w:pPr>
        <w:pStyle w:val="LauftextBlocksatzmitTrennung"/>
        <w:rPr>
          <w:lang w:val="it-CH"/>
        </w:rPr>
      </w:pPr>
    </w:p>
    <w:p w:rsidR="00C61A3C" w:rsidRPr="001421BA" w:rsidRDefault="00C61A3C" w:rsidP="00C61A3C">
      <w:pPr>
        <w:pStyle w:val="LauftextBlocksatzmitTrennung"/>
        <w:spacing w:line="240" w:lineRule="auto"/>
        <w:rPr>
          <w:sz w:val="2"/>
          <w:szCs w:val="2"/>
          <w:lang w:val="it-CH"/>
        </w:rPr>
      </w:pPr>
    </w:p>
    <w:p w:rsidR="00F1697E" w:rsidRPr="001421BA" w:rsidRDefault="00D64EBF" w:rsidP="00F1697E">
      <w:pPr>
        <w:pStyle w:val="LauftextBlocksatzmitTrennung"/>
        <w:spacing w:after="120"/>
        <w:rPr>
          <w:rFonts w:cs="Syntax"/>
          <w:lang w:val="it-CH"/>
        </w:rPr>
      </w:pPr>
      <w:r w:rsidRPr="001421BA">
        <w:rPr>
          <w:lang w:val="it-CH"/>
        </w:rPr>
        <w:t>Nella</w:t>
      </w:r>
      <w:r w:rsidR="00966744" w:rsidRPr="001421BA">
        <w:rPr>
          <w:lang w:val="it-CH"/>
        </w:rPr>
        <w:t xml:space="preserve"> </w:t>
      </w:r>
      <w:r w:rsidRPr="001421BA">
        <w:rPr>
          <w:b/>
          <w:lang w:val="it-CH"/>
        </w:rPr>
        <w:t>parte</w:t>
      </w:r>
      <w:r w:rsidR="00966744" w:rsidRPr="001421BA">
        <w:rPr>
          <w:b/>
          <w:lang w:val="it-CH"/>
        </w:rPr>
        <w:t xml:space="preserve"> </w:t>
      </w:r>
      <w:r w:rsidR="00640433" w:rsidRPr="001421BA">
        <w:rPr>
          <w:b/>
          <w:lang w:val="it-CH"/>
        </w:rPr>
        <w:t>B</w:t>
      </w:r>
      <w:r w:rsidR="00966744" w:rsidRPr="001421BA">
        <w:rPr>
          <w:lang w:val="it-CH"/>
        </w:rPr>
        <w:t xml:space="preserve"> </w:t>
      </w:r>
      <w:r w:rsidRPr="001421BA">
        <w:rPr>
          <w:lang w:val="it-CH"/>
        </w:rPr>
        <w:t>si trovano, invece,</w:t>
      </w:r>
      <w:r w:rsidR="00F1697E" w:rsidRPr="001421BA">
        <w:rPr>
          <w:lang w:val="it-CH"/>
        </w:rPr>
        <w:t xml:space="preserve"> </w:t>
      </w:r>
      <w:r w:rsidR="00F1697E" w:rsidRPr="001421BA">
        <w:rPr>
          <w:rFonts w:cs="Syntax"/>
          <w:lang w:val="it-CH"/>
        </w:rPr>
        <w:t>informazioni specifiche sui diversi</w:t>
      </w:r>
      <w:r w:rsidR="00A52E54" w:rsidRPr="001421BA">
        <w:rPr>
          <w:rFonts w:cs="Syntax"/>
          <w:lang w:val="it-CH"/>
        </w:rPr>
        <w:t xml:space="preserve"> tipi</w:t>
      </w:r>
      <w:r w:rsidR="00F1697E" w:rsidRPr="001421BA">
        <w:rPr>
          <w:rFonts w:cs="Syntax"/>
          <w:lang w:val="it-CH"/>
        </w:rPr>
        <w:t xml:space="preserve"> handicap e proposte per i rispettivi provvedimenti per la compensazione degli svantaggi</w:t>
      </w:r>
      <w:r w:rsidR="00640433" w:rsidRPr="001421BA">
        <w:rPr>
          <w:rFonts w:cs="Syntax"/>
          <w:lang w:val="it-CH"/>
        </w:rPr>
        <w:t>,</w:t>
      </w:r>
      <w:r w:rsidR="00640433" w:rsidRPr="001421BA">
        <w:rPr>
          <w:lang w:val="it-CH"/>
        </w:rPr>
        <w:t xml:space="preserve"> </w:t>
      </w:r>
      <w:r w:rsidRPr="001421BA">
        <w:rPr>
          <w:lang w:val="it-CH"/>
        </w:rPr>
        <w:t xml:space="preserve">sono trattati in particolare </w:t>
      </w:r>
      <w:r w:rsidR="00F1697E" w:rsidRPr="001421BA">
        <w:rPr>
          <w:lang w:val="it-CH"/>
        </w:rPr>
        <w:t>gli</w:t>
      </w:r>
      <w:r w:rsidR="0008658F" w:rsidRPr="001421BA">
        <w:rPr>
          <w:lang w:val="it-CH"/>
        </w:rPr>
        <w:t xml:space="preserve"> </w:t>
      </w:r>
      <w:r w:rsidR="00F1697E" w:rsidRPr="001421BA">
        <w:rPr>
          <w:rFonts w:cs="Syntax"/>
          <w:lang w:val="it-CH"/>
        </w:rPr>
        <w:t xml:space="preserve">handicap e i disturbi seguenti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1</w:t>
      </w:r>
      <w:r w:rsidRPr="001421BA">
        <w:rPr>
          <w:lang w:val="it-CH"/>
        </w:rPr>
        <w:tab/>
      </w:r>
      <w:proofErr w:type="spellStart"/>
      <w:r w:rsidRPr="001421BA">
        <w:rPr>
          <w:lang w:val="it-CH"/>
        </w:rPr>
        <w:t>Ipovisione</w:t>
      </w:r>
      <w:proofErr w:type="spellEnd"/>
      <w:r w:rsidRPr="001421BA">
        <w:rPr>
          <w:lang w:val="it-CH"/>
        </w:rPr>
        <w:t xml:space="preserve"> e cecità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2</w:t>
      </w:r>
      <w:r w:rsidRPr="001421BA">
        <w:rPr>
          <w:lang w:val="it-CH"/>
        </w:rPr>
        <w:tab/>
        <w:t xml:space="preserve">Menomazione dell’udito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3</w:t>
      </w:r>
      <w:r w:rsidRPr="001421BA">
        <w:rPr>
          <w:lang w:val="it-CH"/>
        </w:rPr>
        <w:tab/>
        <w:t xml:space="preserve">Handicap audio-visivo e </w:t>
      </w:r>
      <w:proofErr w:type="spellStart"/>
      <w:r w:rsidRPr="001421BA">
        <w:rPr>
          <w:lang w:val="it-CH"/>
        </w:rPr>
        <w:t>sordocecità</w:t>
      </w:r>
      <w:proofErr w:type="spellEnd"/>
      <w:r w:rsidRPr="001421BA">
        <w:rPr>
          <w:lang w:val="it-CH"/>
        </w:rPr>
        <w:t xml:space="preserve">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4</w:t>
      </w:r>
      <w:r w:rsidRPr="001421BA">
        <w:rPr>
          <w:lang w:val="it-CH"/>
        </w:rPr>
        <w:tab/>
        <w:t xml:space="preserve">Dislessia e </w:t>
      </w:r>
      <w:proofErr w:type="spellStart"/>
      <w:r w:rsidRPr="001421BA">
        <w:rPr>
          <w:lang w:val="it-CH"/>
        </w:rPr>
        <w:t>discalculia</w:t>
      </w:r>
      <w:proofErr w:type="spellEnd"/>
      <w:r w:rsidRPr="001421BA">
        <w:rPr>
          <w:lang w:val="it-CH"/>
        </w:rPr>
        <w:t xml:space="preserve">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5</w:t>
      </w:r>
      <w:r w:rsidRPr="001421BA">
        <w:rPr>
          <w:lang w:val="it-CH"/>
        </w:rPr>
        <w:tab/>
      </w:r>
      <w:proofErr w:type="spellStart"/>
      <w:r w:rsidRPr="001421BA">
        <w:rPr>
          <w:lang w:val="it-CH"/>
        </w:rPr>
        <w:t>Disprassia</w:t>
      </w:r>
      <w:proofErr w:type="spellEnd"/>
      <w:r w:rsidRPr="001421BA">
        <w:rPr>
          <w:lang w:val="it-CH"/>
        </w:rPr>
        <w:t xml:space="preserve">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6</w:t>
      </w:r>
      <w:r w:rsidRPr="001421BA">
        <w:rPr>
          <w:lang w:val="it-CH"/>
        </w:rPr>
        <w:tab/>
      </w:r>
      <w:proofErr w:type="spellStart"/>
      <w:r w:rsidRPr="001421BA">
        <w:rPr>
          <w:lang w:val="it-CH"/>
        </w:rPr>
        <w:t>Paratetraplegia</w:t>
      </w:r>
      <w:proofErr w:type="spellEnd"/>
      <w:r w:rsidRPr="001421BA">
        <w:rPr>
          <w:lang w:val="it-CH"/>
        </w:rPr>
        <w:t xml:space="preserve">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7</w:t>
      </w:r>
      <w:r w:rsidRPr="001421BA">
        <w:rPr>
          <w:lang w:val="it-CH"/>
        </w:rPr>
        <w:tab/>
        <w:t xml:space="preserve">Handicap psichici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8</w:t>
      </w:r>
      <w:r w:rsidRPr="001421BA">
        <w:rPr>
          <w:lang w:val="it-CH"/>
        </w:rPr>
        <w:tab/>
        <w:t xml:space="preserve">Disturbo dello spettro autistico </w:t>
      </w:r>
    </w:p>
    <w:p w:rsidR="00F1697E" w:rsidRPr="001421BA" w:rsidRDefault="00F1697E" w:rsidP="00F1697E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>B 9</w:t>
      </w:r>
      <w:r w:rsidRPr="001421BA">
        <w:rPr>
          <w:lang w:val="it-CH"/>
        </w:rPr>
        <w:tab/>
        <w:t xml:space="preserve">Handicap mentale/limitazioni cognitive </w:t>
      </w:r>
    </w:p>
    <w:p w:rsidR="00F1697E" w:rsidRPr="001421BA" w:rsidRDefault="00F1697E" w:rsidP="00F1697E">
      <w:pPr>
        <w:pStyle w:val="LauftextBlocksatzmitTrennung"/>
        <w:spacing w:after="120"/>
        <w:jc w:val="left"/>
        <w:rPr>
          <w:lang w:val="it-CH"/>
        </w:rPr>
      </w:pPr>
      <w:r w:rsidRPr="001421BA">
        <w:rPr>
          <w:lang w:val="it-CH"/>
        </w:rPr>
        <w:t>B 10</w:t>
      </w:r>
      <w:r w:rsidRPr="001421BA">
        <w:rPr>
          <w:lang w:val="it-CH"/>
        </w:rPr>
        <w:tab/>
        <w:t>Sindrome da deficit di attenzione e iperattività ADHD</w:t>
      </w:r>
    </w:p>
    <w:p w:rsidR="00F1697E" w:rsidRPr="001421BA" w:rsidRDefault="00F1697E" w:rsidP="00F1697E">
      <w:pPr>
        <w:pStyle w:val="LauftextBlocksatzmitTrennung"/>
        <w:spacing w:after="120"/>
        <w:rPr>
          <w:lang w:val="it-CH"/>
        </w:rPr>
      </w:pPr>
      <w:r w:rsidRPr="001421BA">
        <w:rPr>
          <w:lang w:val="it-CH"/>
        </w:rPr>
        <w:t>In ognuno di questi capitoli vengono dapprima descritte le limitazioni tipiche dell’handicap, poi seguono proposte per i provvedimenti di compensazione degli svantaggi ed esempi pratici. I capitoli sono completati con gli indirizzi degli uffici competenti che offrono consulenza nel caso specifico della compensazione degli svantaggi dell’handicap in questione.</w:t>
      </w:r>
    </w:p>
    <w:p w:rsidR="00426CE5" w:rsidRPr="001421BA" w:rsidRDefault="0008658F" w:rsidP="00C836F4">
      <w:pPr>
        <w:pStyle w:val="LauftextBlocksatzmitTrennung"/>
        <w:jc w:val="left"/>
        <w:rPr>
          <w:lang w:val="it-CH"/>
        </w:rPr>
      </w:pPr>
      <w:r w:rsidRPr="001421BA">
        <w:rPr>
          <w:b/>
          <w:lang w:val="it-CH"/>
        </w:rPr>
        <w:t>L’a</w:t>
      </w:r>
      <w:r w:rsidR="00F1697E" w:rsidRPr="001421BA">
        <w:rPr>
          <w:b/>
          <w:lang w:val="it-CH"/>
        </w:rPr>
        <w:t>llegato</w:t>
      </w:r>
      <w:r w:rsidRPr="001421BA">
        <w:rPr>
          <w:lang w:val="it-CH"/>
        </w:rPr>
        <w:t xml:space="preserve"> contien</w:t>
      </w:r>
      <w:r w:rsidR="00F1697E" w:rsidRPr="001421BA">
        <w:rPr>
          <w:lang w:val="it-CH"/>
        </w:rPr>
        <w:t>e</w:t>
      </w:r>
      <w:r w:rsidRPr="001421BA">
        <w:rPr>
          <w:lang w:val="it-CH"/>
        </w:rPr>
        <w:t xml:space="preserve"> </w:t>
      </w:r>
      <w:r w:rsidR="00F1697E" w:rsidRPr="001421BA">
        <w:rPr>
          <w:lang w:val="it-CH"/>
        </w:rPr>
        <w:t>gli articoli di legge.</w:t>
      </w:r>
    </w:p>
    <w:p w:rsidR="00C836F4" w:rsidRPr="001421BA" w:rsidRDefault="00C836F4" w:rsidP="00C836F4">
      <w:pPr>
        <w:pStyle w:val="LauftextBlocksatzmitTrennung"/>
        <w:jc w:val="left"/>
        <w:rPr>
          <w:b/>
          <w:lang w:val="it-CH"/>
        </w:rPr>
      </w:pPr>
    </w:p>
    <w:p w:rsidR="00C16601" w:rsidRPr="001421BA" w:rsidRDefault="00C61A3C" w:rsidP="00C836F4">
      <w:pPr>
        <w:pStyle w:val="LauftextBlocksatzmitTrennung"/>
        <w:spacing w:after="80"/>
        <w:jc w:val="left"/>
        <w:rPr>
          <w:b/>
          <w:lang w:val="it-CH"/>
        </w:rPr>
      </w:pPr>
      <w:r w:rsidRPr="001421BA">
        <w:rPr>
          <w:b/>
          <w:lang w:val="it-CH"/>
        </w:rPr>
        <w:t>In breve</w:t>
      </w:r>
    </w:p>
    <w:p w:rsidR="00C16601" w:rsidRPr="001421BA" w:rsidRDefault="00D64EBF" w:rsidP="00C16601">
      <w:pPr>
        <w:spacing w:line="260" w:lineRule="exact"/>
        <w:rPr>
          <w:lang w:val="it-CH"/>
        </w:rPr>
      </w:pPr>
      <w:r w:rsidRPr="001421BA">
        <w:rPr>
          <w:lang w:val="it-CH"/>
        </w:rPr>
        <w:t>Il rapporto “Compensazione degli svantaggi per persone con handicap nella formazione professionale” è uno strumento di lavoro importante</w:t>
      </w:r>
      <w:r w:rsidR="00A85B91" w:rsidRPr="001421BA">
        <w:rPr>
          <w:lang w:val="it-CH"/>
        </w:rPr>
        <w:t xml:space="preserve"> per le persone e gli uffici competenti per l’applicazione dei provvedimenti di compensazione</w:t>
      </w:r>
      <w:r w:rsidR="00A52E54" w:rsidRPr="001421BA">
        <w:rPr>
          <w:lang w:val="it-CH"/>
        </w:rPr>
        <w:t>,</w:t>
      </w:r>
      <w:r w:rsidR="00A85B91" w:rsidRPr="001421BA">
        <w:rPr>
          <w:lang w:val="it-CH"/>
        </w:rPr>
        <w:t xml:space="preserve"> durante la formazione e la procedura di qualificazione. Oltre alle informazioni generali più importanti, quest’edizione presenta una serie di proposte concrete su come si potrebbero impostare </w:t>
      </w:r>
      <w:r w:rsidR="004B1DC8" w:rsidRPr="001421BA">
        <w:rPr>
          <w:lang w:val="it-CH"/>
        </w:rPr>
        <w:t xml:space="preserve">i provvedimenti relativi a dieci tipi di handicap. </w:t>
      </w:r>
    </w:p>
    <w:p w:rsidR="00C16601" w:rsidRPr="001421BA" w:rsidRDefault="00C16601" w:rsidP="00833829">
      <w:pPr>
        <w:pStyle w:val="LauftextBlocksatzmitTrennung"/>
        <w:rPr>
          <w:lang w:val="it-CH"/>
        </w:rPr>
      </w:pPr>
    </w:p>
    <w:p w:rsidR="00C16601" w:rsidRPr="001421BA" w:rsidRDefault="00C16601" w:rsidP="00C836F4">
      <w:pPr>
        <w:pStyle w:val="LauftextBlocksatzmitTrennung"/>
        <w:spacing w:after="80"/>
        <w:jc w:val="left"/>
        <w:rPr>
          <w:b/>
          <w:lang w:val="it-CH"/>
        </w:rPr>
      </w:pPr>
      <w:proofErr w:type="spellStart"/>
      <w:r w:rsidRPr="001421BA">
        <w:rPr>
          <w:b/>
          <w:lang w:val="it-CH"/>
        </w:rPr>
        <w:t>eBook</w:t>
      </w:r>
      <w:proofErr w:type="spellEnd"/>
    </w:p>
    <w:p w:rsidR="00C16601" w:rsidRPr="001421BA" w:rsidRDefault="004B1DC8" w:rsidP="00C16601">
      <w:pPr>
        <w:pStyle w:val="LauftextBlocksatzmitTrennung"/>
        <w:rPr>
          <w:lang w:val="it-CH"/>
        </w:rPr>
      </w:pPr>
      <w:r w:rsidRPr="001421BA">
        <w:rPr>
          <w:lang w:val="it-CH"/>
        </w:rPr>
        <w:t xml:space="preserve">Nel prezzo del rapporto trilingue è compresa una licenza singola per l’uso della versione </w:t>
      </w:r>
      <w:proofErr w:type="spellStart"/>
      <w:r w:rsidRPr="001421BA">
        <w:rPr>
          <w:lang w:val="it-CH"/>
        </w:rPr>
        <w:t>eBook</w:t>
      </w:r>
      <w:proofErr w:type="spellEnd"/>
      <w:r w:rsidRPr="001421BA">
        <w:rPr>
          <w:lang w:val="it-CH"/>
        </w:rPr>
        <w:t xml:space="preserve">. Si tratta di un PDF accessibile adatto per ogni tipo di supporto mobile e di facile accesso per i portatori </w:t>
      </w:r>
      <w:r w:rsidR="00A52E54" w:rsidRPr="001421BA">
        <w:rPr>
          <w:lang w:val="it-CH"/>
        </w:rPr>
        <w:t>di</w:t>
      </w:r>
      <w:r w:rsidRPr="001421BA">
        <w:rPr>
          <w:lang w:val="it-CH"/>
        </w:rPr>
        <w:t xml:space="preserve"> handicap visivo.</w:t>
      </w:r>
      <w:r w:rsidR="00C16601" w:rsidRPr="001421BA">
        <w:rPr>
          <w:lang w:val="it-CH"/>
        </w:rPr>
        <w:t xml:space="preserve"> </w:t>
      </w:r>
    </w:p>
    <w:p w:rsidR="009C0E10" w:rsidRPr="001421BA" w:rsidRDefault="009C0E10" w:rsidP="00833829">
      <w:pPr>
        <w:pStyle w:val="LauftextBlocksatzmitTrennung"/>
        <w:rPr>
          <w:lang w:val="it-CH"/>
        </w:rPr>
      </w:pPr>
    </w:p>
    <w:p w:rsidR="00C61A3C" w:rsidRPr="001421BA" w:rsidRDefault="00C61A3C" w:rsidP="00C61A3C">
      <w:pPr>
        <w:pStyle w:val="Untertitellinksbndig"/>
        <w:rPr>
          <w:lang w:val="it-CH"/>
        </w:rPr>
      </w:pPr>
      <w:r w:rsidRPr="001421BA">
        <w:rPr>
          <w:lang w:val="it-CH"/>
        </w:rPr>
        <w:t>Indicazioni bibliografiche</w:t>
      </w:r>
    </w:p>
    <w:p w:rsidR="0008658F" w:rsidRPr="001421BA" w:rsidRDefault="0008658F" w:rsidP="00F1697E">
      <w:pPr>
        <w:spacing w:line="260" w:lineRule="exact"/>
        <w:rPr>
          <w:lang w:val="it-CH"/>
        </w:rPr>
      </w:pPr>
      <w:r w:rsidRPr="001421BA">
        <w:rPr>
          <w:lang w:val="it-CH"/>
        </w:rPr>
        <w:t xml:space="preserve">CSFO. </w:t>
      </w:r>
      <w:r w:rsidR="00C61A3C" w:rsidRPr="001421BA">
        <w:rPr>
          <w:i/>
          <w:lang w:val="it-CH"/>
        </w:rPr>
        <w:t>Compensazione degli svantaggi per persone con handicap</w:t>
      </w:r>
      <w:r w:rsidR="00C61A3C" w:rsidRPr="001421BA">
        <w:rPr>
          <w:bCs/>
          <w:i/>
          <w:lang w:val="it-CH"/>
        </w:rPr>
        <w:t xml:space="preserve"> nella formazione professionale</w:t>
      </w:r>
      <w:r w:rsidRPr="001421BA">
        <w:rPr>
          <w:i/>
          <w:lang w:val="it-CH"/>
        </w:rPr>
        <w:t>: Rapport</w:t>
      </w:r>
      <w:r w:rsidR="00F1697E" w:rsidRPr="001421BA">
        <w:rPr>
          <w:i/>
          <w:lang w:val="it-CH"/>
        </w:rPr>
        <w:t>o</w:t>
      </w:r>
      <w:r w:rsidRPr="001421BA">
        <w:rPr>
          <w:i/>
          <w:lang w:val="it-CH"/>
        </w:rPr>
        <w:t xml:space="preserve"> (</w:t>
      </w:r>
      <w:r w:rsidR="00C61A3C" w:rsidRPr="001421BA">
        <w:rPr>
          <w:i/>
          <w:lang w:val="it-CH"/>
        </w:rPr>
        <w:t>e</w:t>
      </w:r>
      <w:r w:rsidRPr="001421BA">
        <w:rPr>
          <w:i/>
          <w:lang w:val="it-CH"/>
        </w:rPr>
        <w:t>di</w:t>
      </w:r>
      <w:r w:rsidR="00C61A3C" w:rsidRPr="001421BA">
        <w:rPr>
          <w:i/>
          <w:lang w:val="it-CH"/>
        </w:rPr>
        <w:t>z</w:t>
      </w:r>
      <w:r w:rsidRPr="001421BA">
        <w:rPr>
          <w:i/>
          <w:lang w:val="it-CH"/>
        </w:rPr>
        <w:t>ion</w:t>
      </w:r>
      <w:r w:rsidR="00C61A3C" w:rsidRPr="001421BA">
        <w:rPr>
          <w:i/>
          <w:lang w:val="it-CH"/>
        </w:rPr>
        <w:t>e</w:t>
      </w:r>
      <w:r w:rsidRPr="001421BA">
        <w:rPr>
          <w:i/>
          <w:lang w:val="it-CH"/>
        </w:rPr>
        <w:t xml:space="preserve"> trilingue </w:t>
      </w:r>
      <w:r w:rsidR="0032707C" w:rsidRPr="001421BA">
        <w:rPr>
          <w:i/>
          <w:lang w:val="it-CH"/>
        </w:rPr>
        <w:t>d</w:t>
      </w:r>
      <w:r w:rsidRPr="001421BA">
        <w:rPr>
          <w:i/>
          <w:lang w:val="it-CH"/>
        </w:rPr>
        <w:t xml:space="preserve">, f, i). </w:t>
      </w:r>
      <w:r w:rsidRPr="001421BA">
        <w:rPr>
          <w:lang w:val="it-CH"/>
        </w:rPr>
        <w:t>Bern</w:t>
      </w:r>
      <w:r w:rsidR="00C61A3C" w:rsidRPr="001421BA">
        <w:rPr>
          <w:lang w:val="it-CH"/>
        </w:rPr>
        <w:t>a</w:t>
      </w:r>
      <w:r w:rsidRPr="001421BA">
        <w:rPr>
          <w:lang w:val="it-CH"/>
        </w:rPr>
        <w:t>: CSFO Edi</w:t>
      </w:r>
      <w:r w:rsidR="00C61A3C" w:rsidRPr="001421BA">
        <w:rPr>
          <w:lang w:val="it-CH"/>
        </w:rPr>
        <w:t>z</w:t>
      </w:r>
      <w:r w:rsidRPr="001421BA">
        <w:rPr>
          <w:lang w:val="it-CH"/>
        </w:rPr>
        <w:t>ion</w:t>
      </w:r>
      <w:r w:rsidR="00C61A3C" w:rsidRPr="001421BA">
        <w:rPr>
          <w:lang w:val="it-CH"/>
        </w:rPr>
        <w:t>i</w:t>
      </w:r>
      <w:r w:rsidRPr="001421BA">
        <w:rPr>
          <w:lang w:val="it-CH"/>
        </w:rPr>
        <w:t xml:space="preserve">, 2013. </w:t>
      </w:r>
    </w:p>
    <w:p w:rsidR="0008658F" w:rsidRPr="001421BA" w:rsidRDefault="0008658F" w:rsidP="0008658F">
      <w:pPr>
        <w:spacing w:line="260" w:lineRule="exact"/>
        <w:rPr>
          <w:lang w:val="it-CH"/>
        </w:rPr>
      </w:pPr>
      <w:r w:rsidRPr="001421BA">
        <w:rPr>
          <w:lang w:val="it-CH"/>
        </w:rPr>
        <w:t>ISBN 978-3-03753-105-1.</w:t>
      </w:r>
    </w:p>
    <w:p w:rsidR="0008658F" w:rsidRPr="001421BA" w:rsidRDefault="0008658F" w:rsidP="0008658F">
      <w:pPr>
        <w:spacing w:line="260" w:lineRule="exact"/>
        <w:rPr>
          <w:rFonts w:cs="Arial"/>
          <w:lang w:val="it-CH"/>
        </w:rPr>
      </w:pPr>
      <w:r w:rsidRPr="001421BA">
        <w:rPr>
          <w:lang w:val="it-CH"/>
        </w:rPr>
        <w:t xml:space="preserve">CHF 25.00, </w:t>
      </w:r>
      <w:r w:rsidR="004B1DC8" w:rsidRPr="001421BA">
        <w:rPr>
          <w:lang w:val="it-CH"/>
        </w:rPr>
        <w:t xml:space="preserve">compresa una licenza singola per l’uso della versione </w:t>
      </w:r>
      <w:proofErr w:type="spellStart"/>
      <w:r w:rsidR="004B1DC8" w:rsidRPr="001421BA">
        <w:rPr>
          <w:lang w:val="it-CH"/>
        </w:rPr>
        <w:t>eBook</w:t>
      </w:r>
      <w:proofErr w:type="spellEnd"/>
      <w:r w:rsidR="004B1DC8" w:rsidRPr="001421BA">
        <w:rPr>
          <w:lang w:val="it-CH"/>
        </w:rPr>
        <w:t xml:space="preserve"> (PDF accessibile) </w:t>
      </w:r>
    </w:p>
    <w:p w:rsidR="0008658F" w:rsidRPr="001421BA" w:rsidRDefault="0008658F" w:rsidP="00833829">
      <w:pPr>
        <w:spacing w:line="260" w:lineRule="exact"/>
        <w:rPr>
          <w:lang w:val="it-CH"/>
        </w:rPr>
      </w:pPr>
    </w:p>
    <w:p w:rsidR="00C61A3C" w:rsidRPr="001421BA" w:rsidRDefault="00C61A3C" w:rsidP="00C61A3C">
      <w:pPr>
        <w:pStyle w:val="Untertitellinksbndig"/>
        <w:rPr>
          <w:lang w:val="it-CH"/>
        </w:rPr>
      </w:pPr>
      <w:r w:rsidRPr="001421BA">
        <w:rPr>
          <w:lang w:val="it-CH"/>
        </w:rPr>
        <w:t>Ordinazioni</w:t>
      </w:r>
    </w:p>
    <w:p w:rsidR="00C61A3C" w:rsidRPr="001421BA" w:rsidRDefault="00C61A3C" w:rsidP="00C61A3C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 xml:space="preserve">CSFO Distribuzione, </w:t>
      </w:r>
      <w:proofErr w:type="spellStart"/>
      <w:r w:rsidRPr="001421BA">
        <w:rPr>
          <w:rFonts w:cs="Arial"/>
          <w:lang w:val="it-CH"/>
        </w:rPr>
        <w:t>Industriestrasse</w:t>
      </w:r>
      <w:proofErr w:type="spellEnd"/>
      <w:r w:rsidRPr="001421BA">
        <w:rPr>
          <w:rFonts w:cs="Arial"/>
          <w:lang w:val="it-CH"/>
        </w:rPr>
        <w:t xml:space="preserve"> 1</w:t>
      </w:r>
      <w:r w:rsidRPr="001421BA">
        <w:rPr>
          <w:lang w:val="it-CH"/>
        </w:rPr>
        <w:t>,</w:t>
      </w:r>
      <w:r w:rsidRPr="001421BA">
        <w:rPr>
          <w:rFonts w:cs="Arial"/>
          <w:lang w:val="it-CH"/>
        </w:rPr>
        <w:t xml:space="preserve"> 3052 </w:t>
      </w:r>
      <w:proofErr w:type="spellStart"/>
      <w:r w:rsidRPr="001421BA">
        <w:rPr>
          <w:rFonts w:cs="Arial"/>
          <w:lang w:val="it-CH"/>
        </w:rPr>
        <w:t>Zollikofen</w:t>
      </w:r>
      <w:proofErr w:type="spellEnd"/>
    </w:p>
    <w:p w:rsidR="00C61A3C" w:rsidRPr="001421BA" w:rsidRDefault="00C61A3C" w:rsidP="00C61A3C">
      <w:pPr>
        <w:pStyle w:val="LauftextBlocksatzmitTrennung"/>
        <w:jc w:val="left"/>
        <w:rPr>
          <w:lang w:val="it-CH"/>
        </w:rPr>
      </w:pPr>
      <w:r w:rsidRPr="001421BA">
        <w:rPr>
          <w:lang w:val="it-CH"/>
        </w:rPr>
        <w:t xml:space="preserve">Tel. 0848 999 001, fax </w:t>
      </w:r>
      <w:r w:rsidRPr="001421BA">
        <w:rPr>
          <w:rFonts w:cs="Arial"/>
          <w:lang w:val="it-CH"/>
        </w:rPr>
        <w:t>031 320 29 38</w:t>
      </w:r>
      <w:r w:rsidRPr="001421BA">
        <w:rPr>
          <w:lang w:val="it-CH"/>
        </w:rPr>
        <w:t>, distribuzione@csfo.ch, www.shop.csfo.ch</w:t>
      </w:r>
    </w:p>
    <w:p w:rsidR="00C61A3C" w:rsidRPr="001421BA" w:rsidRDefault="00C61A3C" w:rsidP="00C61A3C">
      <w:pPr>
        <w:pStyle w:val="Ausgabedatum"/>
        <w:rPr>
          <w:lang w:val="it-CH"/>
        </w:rPr>
      </w:pPr>
      <w:r w:rsidRPr="001421BA">
        <w:rPr>
          <w:lang w:val="it-CH"/>
        </w:rPr>
        <w:t>Edizione 08.2013</w:t>
      </w:r>
    </w:p>
    <w:p w:rsidR="0008658F" w:rsidRPr="001421BA" w:rsidRDefault="00367B67" w:rsidP="00C61A3C">
      <w:pPr>
        <w:pStyle w:val="Ausgabedatum"/>
        <w:rPr>
          <w:lang w:val="it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14.95pt;width:453.75pt;height:82.5pt;z-index:251659264;mso-position-horizontal-relative:text;mso-position-vertical-relative:text;mso-width-relative:page;mso-height-relative:page">
            <v:imagedata r:id="rId8" o:title="CSFO_adressblock_I_16"/>
          </v:shape>
        </w:pict>
      </w:r>
      <w:r w:rsidR="00C61A3C" w:rsidRPr="001421BA">
        <w:rPr>
          <w:lang w:val="it-CH" w:eastAsia="de-CH"/>
        </w:rPr>
        <w:t>Rubrica info: www.info.formazioneprof</w:t>
      </w:r>
    </w:p>
    <w:sectPr w:rsidR="0008658F" w:rsidRPr="001421BA" w:rsidSect="00B4030F">
      <w:footerReference w:type="default" r:id="rId9"/>
      <w:pgSz w:w="11906" w:h="16838" w:code="9"/>
      <w:pgMar w:top="1134" w:right="1418" w:bottom="907" w:left="1418" w:header="709" w:footer="113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CF" w:rsidRDefault="000647CF">
      <w:r>
        <w:separator/>
      </w:r>
    </w:p>
  </w:endnote>
  <w:endnote w:type="continuationSeparator" w:id="0">
    <w:p w:rsidR="000647CF" w:rsidRDefault="000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73" w:rsidRDefault="002121C5"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-306070</wp:posOffset>
          </wp:positionH>
          <wp:positionV relativeFrom="page">
            <wp:posOffset>9721215</wp:posOffset>
          </wp:positionV>
          <wp:extent cx="1841500" cy="342900"/>
          <wp:effectExtent l="0" t="0" r="0" b="0"/>
          <wp:wrapNone/>
          <wp:docPr id="1" name="Bild 1" descr="SDBB_Verlag_4f-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BB_Verlag_4f-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73" w:rsidRDefault="002121C5"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9813290</wp:posOffset>
          </wp:positionV>
          <wp:extent cx="5384800" cy="381000"/>
          <wp:effectExtent l="0" t="0" r="0" b="0"/>
          <wp:wrapNone/>
          <wp:docPr id="2" name="Bild 2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CF" w:rsidRDefault="000647CF">
      <w:r>
        <w:separator/>
      </w:r>
    </w:p>
  </w:footnote>
  <w:footnote w:type="continuationSeparator" w:id="0">
    <w:p w:rsidR="000647CF" w:rsidRDefault="0006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B2AA8"/>
    <w:multiLevelType w:val="hybridMultilevel"/>
    <w:tmpl w:val="0A362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71D00"/>
    <w:multiLevelType w:val="multilevel"/>
    <w:tmpl w:val="86B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0F5FC"/>
    <w:multiLevelType w:val="hybridMultilevel"/>
    <w:tmpl w:val="2D31193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B0C78"/>
    <w:multiLevelType w:val="hybridMultilevel"/>
    <w:tmpl w:val="D1484F7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4FE1"/>
    <w:multiLevelType w:val="hybridMultilevel"/>
    <w:tmpl w:val="3B6C009C"/>
    <w:lvl w:ilvl="0" w:tplc="75C46064">
      <w:start w:val="4"/>
      <w:numFmt w:val="bullet"/>
      <w:lvlText w:val=""/>
      <w:lvlJc w:val="left"/>
      <w:pPr>
        <w:ind w:left="1426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A"/>
    <w:rsid w:val="00004287"/>
    <w:rsid w:val="000107DB"/>
    <w:rsid w:val="00012224"/>
    <w:rsid w:val="00013F1E"/>
    <w:rsid w:val="00027F5D"/>
    <w:rsid w:val="000647CF"/>
    <w:rsid w:val="00066228"/>
    <w:rsid w:val="00083735"/>
    <w:rsid w:val="000862ED"/>
    <w:rsid w:val="0008658F"/>
    <w:rsid w:val="00093EFE"/>
    <w:rsid w:val="000B4218"/>
    <w:rsid w:val="000D5C38"/>
    <w:rsid w:val="000E257E"/>
    <w:rsid w:val="00115753"/>
    <w:rsid w:val="001244FC"/>
    <w:rsid w:val="00125C6A"/>
    <w:rsid w:val="00130120"/>
    <w:rsid w:val="001421BA"/>
    <w:rsid w:val="0015563C"/>
    <w:rsid w:val="0021072A"/>
    <w:rsid w:val="002121C5"/>
    <w:rsid w:val="00223785"/>
    <w:rsid w:val="00297BFA"/>
    <w:rsid w:val="00302717"/>
    <w:rsid w:val="0031264A"/>
    <w:rsid w:val="00316E6C"/>
    <w:rsid w:val="00317B73"/>
    <w:rsid w:val="0032707C"/>
    <w:rsid w:val="003469E2"/>
    <w:rsid w:val="00367B67"/>
    <w:rsid w:val="00387D24"/>
    <w:rsid w:val="003901B2"/>
    <w:rsid w:val="003B6F33"/>
    <w:rsid w:val="003C7F2F"/>
    <w:rsid w:val="00401069"/>
    <w:rsid w:val="00401341"/>
    <w:rsid w:val="00426CE5"/>
    <w:rsid w:val="0042772A"/>
    <w:rsid w:val="004465F1"/>
    <w:rsid w:val="0045721C"/>
    <w:rsid w:val="00476A3A"/>
    <w:rsid w:val="0048798A"/>
    <w:rsid w:val="004A6974"/>
    <w:rsid w:val="004B1DC8"/>
    <w:rsid w:val="004C1A8A"/>
    <w:rsid w:val="004C71D2"/>
    <w:rsid w:val="004D4FA9"/>
    <w:rsid w:val="004D7B72"/>
    <w:rsid w:val="005014E4"/>
    <w:rsid w:val="00511C31"/>
    <w:rsid w:val="00551529"/>
    <w:rsid w:val="00564395"/>
    <w:rsid w:val="005A137A"/>
    <w:rsid w:val="005A4C62"/>
    <w:rsid w:val="005C0413"/>
    <w:rsid w:val="005C258F"/>
    <w:rsid w:val="005D4220"/>
    <w:rsid w:val="005F5852"/>
    <w:rsid w:val="00631A31"/>
    <w:rsid w:val="00640433"/>
    <w:rsid w:val="006A5E40"/>
    <w:rsid w:val="006B208A"/>
    <w:rsid w:val="006C1A88"/>
    <w:rsid w:val="007018E1"/>
    <w:rsid w:val="007160E8"/>
    <w:rsid w:val="0075546F"/>
    <w:rsid w:val="00756D61"/>
    <w:rsid w:val="00776BD6"/>
    <w:rsid w:val="00780898"/>
    <w:rsid w:val="007831F5"/>
    <w:rsid w:val="007B0B67"/>
    <w:rsid w:val="007F6AC7"/>
    <w:rsid w:val="00833829"/>
    <w:rsid w:val="00835C3D"/>
    <w:rsid w:val="00837358"/>
    <w:rsid w:val="00860620"/>
    <w:rsid w:val="00860B16"/>
    <w:rsid w:val="008672D1"/>
    <w:rsid w:val="0087538C"/>
    <w:rsid w:val="008A7569"/>
    <w:rsid w:val="008D0E36"/>
    <w:rsid w:val="008E008C"/>
    <w:rsid w:val="00910443"/>
    <w:rsid w:val="00937891"/>
    <w:rsid w:val="00943AF2"/>
    <w:rsid w:val="00966744"/>
    <w:rsid w:val="00972577"/>
    <w:rsid w:val="009737CB"/>
    <w:rsid w:val="00994B41"/>
    <w:rsid w:val="009C0E10"/>
    <w:rsid w:val="009C51FF"/>
    <w:rsid w:val="00A11001"/>
    <w:rsid w:val="00A3354E"/>
    <w:rsid w:val="00A41CCC"/>
    <w:rsid w:val="00A52E54"/>
    <w:rsid w:val="00A85B91"/>
    <w:rsid w:val="00AC2025"/>
    <w:rsid w:val="00AE758E"/>
    <w:rsid w:val="00B118F5"/>
    <w:rsid w:val="00B16D8A"/>
    <w:rsid w:val="00B3150D"/>
    <w:rsid w:val="00B37040"/>
    <w:rsid w:val="00B4030F"/>
    <w:rsid w:val="00B8545C"/>
    <w:rsid w:val="00BB060F"/>
    <w:rsid w:val="00BB7881"/>
    <w:rsid w:val="00BF755A"/>
    <w:rsid w:val="00C16601"/>
    <w:rsid w:val="00C23FF6"/>
    <w:rsid w:val="00C36CEB"/>
    <w:rsid w:val="00C46F34"/>
    <w:rsid w:val="00C61A3C"/>
    <w:rsid w:val="00C625A5"/>
    <w:rsid w:val="00C7120A"/>
    <w:rsid w:val="00C836F4"/>
    <w:rsid w:val="00D53AD3"/>
    <w:rsid w:val="00D60B60"/>
    <w:rsid w:val="00D64EBF"/>
    <w:rsid w:val="00D9578E"/>
    <w:rsid w:val="00DB2FEB"/>
    <w:rsid w:val="00DE184A"/>
    <w:rsid w:val="00DF3552"/>
    <w:rsid w:val="00E363F3"/>
    <w:rsid w:val="00E41D8A"/>
    <w:rsid w:val="00E473F8"/>
    <w:rsid w:val="00E83F50"/>
    <w:rsid w:val="00EA2E9F"/>
    <w:rsid w:val="00F1697E"/>
    <w:rsid w:val="00F21F4D"/>
    <w:rsid w:val="00F46FCD"/>
    <w:rsid w:val="00F657A4"/>
    <w:rsid w:val="00F9075F"/>
    <w:rsid w:val="00FC2D36"/>
    <w:rsid w:val="00FD6D96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74CFCE49-4894-481E-B4CA-F83CE73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uiPriority w:val="99"/>
    <w:unhideWhenUsed/>
    <w:rsid w:val="00C7120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744"/>
  </w:style>
  <w:style w:type="character" w:customStyle="1" w:styleId="KommentartextZchn">
    <w:name w:val="Kommentartext Zchn"/>
    <w:link w:val="Kommentartext"/>
    <w:uiPriority w:val="99"/>
    <w:semiHidden/>
    <w:rsid w:val="00966744"/>
    <w:rPr>
      <w:rFonts w:ascii="Arial" w:eastAsia="Times" w:hAnsi="Arial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6744"/>
    <w:pPr>
      <w:spacing w:after="200" w:line="276" w:lineRule="auto"/>
    </w:pPr>
    <w:rPr>
      <w:rFonts w:ascii="Calibri" w:eastAsia="Calibri" w:hAnsi="Calibri"/>
      <w:b/>
      <w:bCs/>
      <w:spacing w:val="0"/>
      <w:lang w:val="de-CH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966744"/>
    <w:rPr>
      <w:rFonts w:ascii="Calibri" w:eastAsia="Calibri" w:hAnsi="Calibri"/>
      <w:b/>
      <w:bCs/>
      <w:spacing w:val="10"/>
      <w:lang w:val="de-DE" w:eastAsia="en-US"/>
    </w:rPr>
  </w:style>
  <w:style w:type="paragraph" w:styleId="Listenabsatz">
    <w:name w:val="List Paragraph"/>
    <w:basedOn w:val="Standard"/>
    <w:uiPriority w:val="34"/>
    <w:qFormat/>
    <w:rsid w:val="00966744"/>
    <w:pPr>
      <w:spacing w:after="200" w:line="276" w:lineRule="auto"/>
      <w:ind w:left="720"/>
      <w:contextualSpacing/>
    </w:pPr>
    <w:rPr>
      <w:rFonts w:eastAsia="Calibri"/>
      <w:spacing w:val="0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966744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620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620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60620"/>
    <w:rPr>
      <w:rFonts w:cs="Syntax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860620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60620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60620"/>
    <w:rPr>
      <w:rFonts w:cs="Syntax"/>
      <w:color w:val="000000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860620"/>
    <w:pPr>
      <w:spacing w:line="215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60620"/>
    <w:rPr>
      <w:rFonts w:cs="Syntax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860620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60620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61A3C"/>
    <w:rPr>
      <w:rFonts w:cs="Syntax"/>
      <w:b/>
      <w:bCs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630ECD24</Template>
  <TotalTime>0</TotalTime>
  <Pages>2</Pages>
  <Words>694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Mitteilung_Name_jjmmdd</vt:lpstr>
      <vt:lpstr>Mitteilung_Name_jjmmdd</vt:lpstr>
    </vt:vector>
  </TitlesOfParts>
  <Company>SDBB Verlag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subject/>
  <dc:creator>Anna Scheidiger</dc:creator>
  <cp:keywords/>
  <dc:description>Mitteilung des SDBB 
Medienbereich Berufsbildung</dc:description>
  <cp:lastModifiedBy>Ademi, Zana</cp:lastModifiedBy>
  <cp:revision>2</cp:revision>
  <cp:lastPrinted>2013-08-14T05:53:00Z</cp:lastPrinted>
  <dcterms:created xsi:type="dcterms:W3CDTF">2019-06-05T07:36:00Z</dcterms:created>
  <dcterms:modified xsi:type="dcterms:W3CDTF">2019-06-05T07:36:00Z</dcterms:modified>
</cp:coreProperties>
</file>